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8D" w:rsidRDefault="002811F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ВСЕРОССИЙСКИЙ МУЗЫКАЛЬНЫЙ КОНКУРС </w:t>
      </w:r>
    </w:p>
    <w:p w:rsidR="00DA6D8D" w:rsidRDefault="00DA6D8D">
      <w:pPr>
        <w:spacing w:line="240" w:lineRule="auto"/>
        <w:jc w:val="center"/>
        <w:rPr>
          <w:b/>
          <w:sz w:val="32"/>
          <w:szCs w:val="32"/>
        </w:rPr>
      </w:pPr>
    </w:p>
    <w:p w:rsidR="00DA6D8D" w:rsidRDefault="002811F8">
      <w:pPr>
        <w:spacing w:line="240" w:lineRule="auto"/>
        <w:jc w:val="center"/>
        <w:rPr>
          <w:b/>
          <w:color w:val="auto"/>
        </w:rPr>
      </w:pPr>
      <w:r>
        <w:rPr>
          <w:b/>
          <w:color w:val="auto"/>
        </w:rPr>
        <w:t>УСЛОВИЯ КОНКУРСА</w:t>
      </w:r>
    </w:p>
    <w:p w:rsidR="00DA6D8D" w:rsidRDefault="002811F8">
      <w:pPr>
        <w:spacing w:line="240" w:lineRule="auto"/>
        <w:jc w:val="center"/>
      </w:pPr>
      <w:r>
        <w:t xml:space="preserve">по специальности </w:t>
      </w:r>
      <w:r>
        <w:rPr>
          <w:b/>
        </w:rPr>
        <w:t>«Ударные инструменты»</w:t>
      </w:r>
    </w:p>
    <w:p w:rsidR="00DA6D8D" w:rsidRDefault="00DA6D8D">
      <w:pPr>
        <w:spacing w:line="240" w:lineRule="auto"/>
        <w:jc w:val="center"/>
      </w:pPr>
    </w:p>
    <w:p w:rsidR="00DA6D8D" w:rsidRDefault="00DA6D8D">
      <w:pPr>
        <w:spacing w:line="240" w:lineRule="auto"/>
        <w:jc w:val="center"/>
      </w:pPr>
    </w:p>
    <w:p w:rsidR="00DA6D8D" w:rsidRDefault="002811F8">
      <w:pPr>
        <w:spacing w:line="240" w:lineRule="auto"/>
        <w:jc w:val="center"/>
        <w:rPr>
          <w:b/>
        </w:rPr>
      </w:pPr>
      <w:r>
        <w:rPr>
          <w:b/>
        </w:rPr>
        <w:t>ОБЩИЕ ПОЛОЖЕНИЯ</w:t>
      </w:r>
    </w:p>
    <w:p w:rsidR="00DA6D8D" w:rsidRDefault="00DA6D8D">
      <w:pPr>
        <w:spacing w:line="240" w:lineRule="auto"/>
        <w:ind w:firstLine="0"/>
      </w:pPr>
    </w:p>
    <w:p w:rsidR="00DA6D8D" w:rsidRDefault="002811F8">
      <w:pPr>
        <w:spacing w:line="240" w:lineRule="auto"/>
        <w:ind w:firstLine="0"/>
      </w:pPr>
      <w:r>
        <w:t xml:space="preserve">Учредителями Конкурса являются: </w:t>
      </w:r>
    </w:p>
    <w:p w:rsidR="00DA6D8D" w:rsidRDefault="002811F8">
      <w:pPr>
        <w:spacing w:line="240" w:lineRule="auto"/>
        <w:ind w:firstLine="0"/>
      </w:pPr>
      <w:r>
        <w:t>Правительство Российской Федерации</w:t>
      </w:r>
    </w:p>
    <w:p w:rsidR="00DA6D8D" w:rsidRDefault="002811F8">
      <w:pPr>
        <w:spacing w:line="240" w:lineRule="auto"/>
        <w:ind w:firstLine="0"/>
      </w:pPr>
      <w:r>
        <w:t>Министерство культуры Российской Федерации</w:t>
      </w:r>
    </w:p>
    <w:p w:rsidR="00DA6D8D" w:rsidRDefault="00DA6D8D">
      <w:pPr>
        <w:spacing w:line="240" w:lineRule="auto"/>
        <w:ind w:firstLine="0"/>
      </w:pPr>
    </w:p>
    <w:p w:rsidR="00DA6D8D" w:rsidRDefault="002811F8">
      <w:pPr>
        <w:spacing w:line="240" w:lineRule="auto"/>
        <w:ind w:firstLine="0"/>
      </w:pPr>
      <w:r>
        <w:t xml:space="preserve">Жюри Конкурса формируется и утверждается решением Оргкомитета </w:t>
      </w:r>
      <w:r>
        <w:rPr>
          <w:lang w:val="en-US"/>
        </w:rPr>
        <w:t>III</w:t>
      </w:r>
      <w:r>
        <w:t xml:space="preserve"> Всероссийского музыкального конкурса.</w:t>
      </w:r>
    </w:p>
    <w:p w:rsidR="00DA6D8D" w:rsidRDefault="002811F8">
      <w:pPr>
        <w:spacing w:line="240" w:lineRule="auto"/>
        <w:ind w:firstLine="0"/>
        <w:rPr>
          <w:bCs/>
        </w:rPr>
      </w:pPr>
      <w:r>
        <w:t xml:space="preserve">Конкурс состоится в период </w:t>
      </w:r>
      <w:r>
        <w:rPr>
          <w:b/>
        </w:rPr>
        <w:t xml:space="preserve">с 24 по 28 ноября </w:t>
      </w:r>
      <w:r>
        <w:rPr>
          <w:b/>
          <w:bCs/>
        </w:rPr>
        <w:t>2020</w:t>
      </w:r>
      <w:r>
        <w:rPr>
          <w:bCs/>
        </w:rPr>
        <w:t xml:space="preserve"> </w:t>
      </w:r>
      <w:r>
        <w:rPr>
          <w:b/>
          <w:bCs/>
        </w:rPr>
        <w:t>года</w:t>
      </w:r>
      <w:r>
        <w:rPr>
          <w:bCs/>
        </w:rPr>
        <w:t xml:space="preserve"> в г. Москва.</w:t>
      </w:r>
    </w:p>
    <w:p w:rsidR="00DA6D8D" w:rsidRDefault="002811F8">
      <w:pPr>
        <w:spacing w:line="240" w:lineRule="auto"/>
        <w:ind w:firstLine="0"/>
        <w:rPr>
          <w:bCs/>
        </w:rPr>
      </w:pPr>
      <w:r>
        <w:rPr>
          <w:bCs/>
        </w:rPr>
        <w:t>Конкурс состоит из трёх туров.</w:t>
      </w:r>
    </w:p>
    <w:p w:rsidR="00DA6D8D" w:rsidRDefault="00DA6D8D">
      <w:pPr>
        <w:spacing w:line="240" w:lineRule="auto"/>
      </w:pPr>
    </w:p>
    <w:p w:rsidR="00DA6D8D" w:rsidRDefault="002811F8">
      <w:pPr>
        <w:spacing w:line="240" w:lineRule="auto"/>
        <w:jc w:val="center"/>
        <w:rPr>
          <w:b/>
        </w:rPr>
      </w:pPr>
      <w:r>
        <w:rPr>
          <w:b/>
        </w:rPr>
        <w:t>ПОРЯДОК ПОДАЧИ ЗАЯВКИ</w:t>
      </w:r>
    </w:p>
    <w:p w:rsidR="00DA6D8D" w:rsidRDefault="002811F8">
      <w:pPr>
        <w:spacing w:line="240" w:lineRule="auto"/>
      </w:pPr>
      <w:r>
        <w:t>В Конкурсе могут принять участие учащиеся и студенты специализированных высших</w:t>
      </w:r>
      <w:r>
        <w:rPr>
          <w:color w:val="FF0000"/>
        </w:rPr>
        <w:t xml:space="preserve"> </w:t>
      </w:r>
      <w:r w:rsidR="00DB3A2D">
        <w:t>и средних</w:t>
      </w:r>
      <w:r w:rsidR="00DB3A2D">
        <w:rPr>
          <w:color w:val="FF0000"/>
        </w:rPr>
        <w:t xml:space="preserve"> </w:t>
      </w:r>
      <w:r>
        <w:t xml:space="preserve">музыкальных учебных заведений, профессиональные музыканты, имеющие российское гражданство, </w:t>
      </w:r>
      <w:r>
        <w:rPr>
          <w:color w:val="auto"/>
        </w:rPr>
        <w:t xml:space="preserve">проживающие и зарегистрированные на территории </w:t>
      </w:r>
      <w:r>
        <w:t xml:space="preserve">Российской Федерации. </w:t>
      </w:r>
    </w:p>
    <w:p w:rsidR="00DA6D8D" w:rsidRDefault="002811F8">
      <w:pPr>
        <w:spacing w:line="240" w:lineRule="auto"/>
      </w:pPr>
      <w:r>
        <w:t>Возраст участников от 18 до 32 лет включительно на момент открытия Конкурса.</w:t>
      </w:r>
    </w:p>
    <w:p w:rsidR="00DA6D8D" w:rsidRDefault="002811F8">
      <w:pPr>
        <w:widowControl w:val="0"/>
        <w:spacing w:line="240" w:lineRule="auto"/>
        <w:rPr>
          <w:color w:val="auto"/>
          <w:sz w:val="24"/>
          <w:szCs w:val="24"/>
          <w:lang w:eastAsia="zh-CN"/>
        </w:rPr>
      </w:pPr>
      <w:r>
        <w:t>Не допускается участие в конкурсе лауреатов первых премий предыдущих Всероссийских музыкальных конкурсов.</w:t>
      </w:r>
    </w:p>
    <w:p w:rsidR="00DA6D8D" w:rsidRDefault="00DA6D8D">
      <w:pPr>
        <w:widowControl w:val="0"/>
        <w:spacing w:line="240" w:lineRule="auto"/>
        <w:ind w:firstLine="0"/>
      </w:pPr>
    </w:p>
    <w:p w:rsidR="00DA6D8D" w:rsidRDefault="002811F8">
      <w:pPr>
        <w:widowControl w:val="0"/>
        <w:spacing w:line="240" w:lineRule="auto"/>
        <w:ind w:firstLine="708"/>
      </w:pPr>
      <w:r>
        <w:rPr>
          <w:lang w:eastAsia="zh-CN"/>
        </w:rPr>
        <w:t xml:space="preserve">Для участия в конкурсе необходимо заполнить электронную форму заявки, размещенную на официальном адресе конкурса </w:t>
      </w:r>
      <w:hyperlink r:id="rId8">
        <w:r>
          <w:rPr>
            <w:rStyle w:val="-"/>
            <w:lang w:eastAsia="zh-CN"/>
          </w:rPr>
          <w:t>www.muzkonkurs.ru</w:t>
        </w:r>
      </w:hyperlink>
      <w:r>
        <w:rPr>
          <w:lang w:eastAsia="zh-CN"/>
        </w:rPr>
        <w:t xml:space="preserve"> или прислать пакет документов на электронный адрес Конкурса </w:t>
      </w:r>
      <w:hyperlink r:id="rId9">
        <w:r>
          <w:rPr>
            <w:rStyle w:val="-"/>
            <w:lang w:eastAsia="zh-CN"/>
          </w:rPr>
          <w:t>vmk@rosconcertcompany.ru</w:t>
        </w:r>
      </w:hyperlink>
      <w:r>
        <w:rPr>
          <w:lang w:eastAsia="zh-CN"/>
        </w:rPr>
        <w:t xml:space="preserve"> следующий пакет документов:</w:t>
      </w:r>
    </w:p>
    <w:p w:rsidR="00DA6D8D" w:rsidRDefault="00DA6D8D">
      <w:pPr>
        <w:widowControl w:val="0"/>
        <w:spacing w:line="240" w:lineRule="auto"/>
        <w:ind w:firstLine="708"/>
        <w:rPr>
          <w:sz w:val="24"/>
          <w:szCs w:val="24"/>
        </w:rPr>
      </w:pPr>
    </w:p>
    <w:p w:rsidR="00DA6D8D" w:rsidRDefault="002811F8">
      <w:pPr>
        <w:widowControl w:val="0"/>
        <w:spacing w:line="240" w:lineRule="auto"/>
        <w:ind w:firstLine="0"/>
      </w:pPr>
      <w:r>
        <w:t>а) заявка на участие в конкурсе (при подаче через сайт заполнить электронную форму);</w:t>
      </w:r>
    </w:p>
    <w:p w:rsidR="00DA6D8D" w:rsidRDefault="002811F8">
      <w:pPr>
        <w:widowControl w:val="0"/>
        <w:spacing w:line="240" w:lineRule="auto"/>
        <w:ind w:firstLine="0"/>
      </w:pPr>
      <w:r>
        <w:rPr>
          <w:rFonts w:eastAsia="Times New Roman"/>
        </w:rPr>
        <w:t xml:space="preserve">б) </w:t>
      </w:r>
      <w:r>
        <w:t>паспорт с пропиской или временной регистрацией;</w:t>
      </w:r>
    </w:p>
    <w:p w:rsidR="00DA6D8D" w:rsidRDefault="002811F8">
      <w:pPr>
        <w:widowControl w:val="0"/>
        <w:spacing w:line="240" w:lineRule="auto"/>
        <w:ind w:firstLine="0"/>
      </w:pPr>
      <w:r>
        <w:rPr>
          <w:rFonts w:eastAsia="Times New Roman"/>
        </w:rPr>
        <w:t>в)</w:t>
      </w:r>
      <w:r w:rsidR="001958D1">
        <w:rPr>
          <w:rFonts w:eastAsia="Times New Roman"/>
        </w:rPr>
        <w:t xml:space="preserve"> </w:t>
      </w:r>
      <w:r>
        <w:t>документ об образовании (студенческий билет, удостоверение</w:t>
      </w:r>
      <w:r>
        <w:rPr>
          <w:rFonts w:eastAsia="Times New Roman"/>
        </w:rPr>
        <w:t xml:space="preserve"> </w:t>
      </w:r>
      <w:r>
        <w:t xml:space="preserve">аспиранта); </w:t>
      </w:r>
    </w:p>
    <w:p w:rsidR="00DA6D8D" w:rsidRDefault="002811F8">
      <w:pPr>
        <w:widowControl w:val="0"/>
        <w:spacing w:line="240" w:lineRule="auto"/>
        <w:ind w:firstLine="0"/>
      </w:pPr>
      <w:r>
        <w:t>г) творческая биография (резюме);</w:t>
      </w:r>
    </w:p>
    <w:p w:rsidR="00DA6D8D" w:rsidRDefault="002811F8">
      <w:pPr>
        <w:widowControl w:val="0"/>
        <w:spacing w:line="240" w:lineRule="auto"/>
        <w:ind w:firstLine="0"/>
      </w:pPr>
      <w:r>
        <w:t>д) рекомендация государственного органа, ведающего вопросами искусства,</w:t>
      </w:r>
      <w:r>
        <w:rPr>
          <w:rFonts w:eastAsia="Times New Roman"/>
        </w:rPr>
        <w:t xml:space="preserve"> </w:t>
      </w:r>
      <w:r>
        <w:t>учебного заведения, концертной организации или двух авторитетных</w:t>
      </w:r>
      <w:r>
        <w:rPr>
          <w:rFonts w:eastAsia="Times New Roman"/>
        </w:rPr>
        <w:t xml:space="preserve"> </w:t>
      </w:r>
      <w:r>
        <w:t>деятелей музыкального искусства;</w:t>
      </w:r>
    </w:p>
    <w:p w:rsidR="00DA6D8D" w:rsidRDefault="002811F8">
      <w:pPr>
        <w:widowControl w:val="0"/>
        <w:spacing w:line="240" w:lineRule="auto"/>
        <w:ind w:firstLine="0"/>
      </w:pPr>
      <w:r>
        <w:t xml:space="preserve">е) концертные фотографии (2 шт.) </w:t>
      </w:r>
      <w:r>
        <w:rPr>
          <w:color w:val="auto"/>
          <w:lang w:eastAsia="zh-CN"/>
        </w:rPr>
        <w:t>в высоком разрешении;</w:t>
      </w:r>
    </w:p>
    <w:p w:rsidR="00DA6D8D" w:rsidRDefault="002811F8">
      <w:pPr>
        <w:widowControl w:val="0"/>
        <w:spacing w:line="240" w:lineRule="auto"/>
        <w:ind w:firstLine="0"/>
      </w:pPr>
      <w:r>
        <w:t>ж) копии документов о наградах на других конкурсах;</w:t>
      </w:r>
    </w:p>
    <w:p w:rsidR="00DA6D8D" w:rsidRDefault="002811F8">
      <w:pPr>
        <w:widowControl w:val="0"/>
        <w:spacing w:line="240" w:lineRule="auto"/>
        <w:ind w:firstLine="0"/>
      </w:pPr>
      <w:r>
        <w:rPr>
          <w:rFonts w:eastAsia="Times New Roman"/>
        </w:rPr>
        <w:t>з</w:t>
      </w:r>
      <w:r>
        <w:t>) программа по турам, с указанием подробной информации об исполняемых</w:t>
      </w:r>
      <w:r>
        <w:rPr>
          <w:rFonts w:eastAsia="Times New Roman"/>
        </w:rPr>
        <w:t xml:space="preserve"> </w:t>
      </w:r>
      <w:r>
        <w:t>произведениях: композитор, название произведения, тональность, опус,</w:t>
      </w:r>
      <w:r>
        <w:rPr>
          <w:rFonts w:eastAsia="Times New Roman"/>
        </w:rPr>
        <w:t xml:space="preserve"> </w:t>
      </w:r>
      <w:r>
        <w:t>названия частей, время звучания.</w:t>
      </w:r>
    </w:p>
    <w:p w:rsidR="00DA6D8D" w:rsidRDefault="002811F8">
      <w:pPr>
        <w:widowControl w:val="0"/>
        <w:spacing w:line="240" w:lineRule="auto"/>
        <w:ind w:firstLine="0"/>
      </w:pPr>
      <w:r>
        <w:t xml:space="preserve">и) квитанцию с отметкой банка об оплате вступительного взноса. </w:t>
      </w:r>
    </w:p>
    <w:p w:rsidR="00DA6D8D" w:rsidRDefault="00DA6D8D">
      <w:pPr>
        <w:widowControl w:val="0"/>
        <w:spacing w:line="240" w:lineRule="auto"/>
        <w:ind w:firstLine="993"/>
      </w:pPr>
    </w:p>
    <w:p w:rsidR="00DA6D8D" w:rsidRDefault="002811F8">
      <w:pPr>
        <w:widowControl w:val="0"/>
        <w:spacing w:line="240" w:lineRule="auto"/>
        <w:rPr>
          <w:sz w:val="24"/>
          <w:szCs w:val="24"/>
        </w:rPr>
      </w:pPr>
      <w:r>
        <w:lastRenderedPageBreak/>
        <w:t>Вступительный взнос в размере 2000 (две тысячи) рублей оплачивается до подачи пакета документов банковским переводом по следующим реквизитам:</w:t>
      </w:r>
    </w:p>
    <w:p w:rsidR="00DA6D8D" w:rsidRDefault="002811F8">
      <w:pPr>
        <w:widowControl w:val="0"/>
        <w:spacing w:line="240" w:lineRule="auto"/>
      </w:pPr>
      <w:r>
        <w:t>ФГБУК «РОСКОНЦЕРТ»</w:t>
      </w:r>
    </w:p>
    <w:p w:rsidR="00DA6D8D" w:rsidRDefault="002811F8">
      <w:pPr>
        <w:widowControl w:val="0"/>
        <w:spacing w:line="240" w:lineRule="auto"/>
      </w:pPr>
      <w:r>
        <w:t>ИНН 7704011869</w:t>
      </w:r>
    </w:p>
    <w:p w:rsidR="00DA6D8D" w:rsidRDefault="002811F8">
      <w:pPr>
        <w:widowControl w:val="0"/>
        <w:spacing w:line="240" w:lineRule="auto"/>
      </w:pPr>
      <w:r>
        <w:t>КПП 770401001</w:t>
      </w:r>
    </w:p>
    <w:p w:rsidR="00DA6D8D" w:rsidRDefault="002811F8">
      <w:pPr>
        <w:widowControl w:val="0"/>
        <w:spacing w:line="240" w:lineRule="auto"/>
      </w:pPr>
      <w:r>
        <w:t>Банк: Главное управление Банка России по Центральному федеральному округу г. Москва (сокращенное наименование – ГУ Банка России по ЦФО)</w:t>
      </w:r>
    </w:p>
    <w:p w:rsidR="00DA6D8D" w:rsidRDefault="002811F8">
      <w:pPr>
        <w:widowControl w:val="0"/>
        <w:spacing w:line="240" w:lineRule="auto"/>
      </w:pPr>
      <w:r>
        <w:t>БИК 044525000</w:t>
      </w:r>
    </w:p>
    <w:p w:rsidR="00DA6D8D" w:rsidRDefault="002811F8">
      <w:pPr>
        <w:widowControl w:val="0"/>
        <w:spacing w:line="240" w:lineRule="auto"/>
      </w:pPr>
      <w:r>
        <w:t>Р/с 40501810845252000079</w:t>
      </w:r>
    </w:p>
    <w:p w:rsidR="00DA6D8D" w:rsidRDefault="002811F8">
      <w:pPr>
        <w:widowControl w:val="0"/>
        <w:spacing w:line="240" w:lineRule="auto"/>
      </w:pPr>
      <w:r>
        <w:t>Наименование получателя:</w:t>
      </w:r>
    </w:p>
    <w:p w:rsidR="00DA6D8D" w:rsidRDefault="002811F8">
      <w:pPr>
        <w:widowControl w:val="0"/>
        <w:spacing w:line="240" w:lineRule="auto"/>
      </w:pPr>
      <w:r>
        <w:t>УФК по г. Москве (ФГБУК «РОСКОНЦЕРТ» л/с 20736</w:t>
      </w:r>
      <w:r>
        <w:rPr>
          <w:lang w:val="en-US"/>
        </w:rPr>
        <w:t>X</w:t>
      </w:r>
      <w:r>
        <w:t>72780)</w:t>
      </w:r>
    </w:p>
    <w:p w:rsidR="00DA6D8D" w:rsidRDefault="002811F8">
      <w:pPr>
        <w:widowControl w:val="0"/>
        <w:spacing w:line="240" w:lineRule="auto"/>
      </w:pPr>
      <w:r>
        <w:t xml:space="preserve">в л/с </w:t>
      </w:r>
      <w:r>
        <w:rPr>
          <w:lang w:val="en-US"/>
        </w:rPr>
        <w:t>X</w:t>
      </w:r>
      <w:r>
        <w:t xml:space="preserve"> на английском</w:t>
      </w:r>
    </w:p>
    <w:p w:rsidR="00DA6D8D" w:rsidRDefault="002811F8">
      <w:pPr>
        <w:widowControl w:val="0"/>
        <w:spacing w:line="240" w:lineRule="auto"/>
      </w:pPr>
      <w:r>
        <w:t>Назначение платежа:</w:t>
      </w:r>
    </w:p>
    <w:p w:rsidR="00DA6D8D" w:rsidRDefault="002811F8">
      <w:pPr>
        <w:widowControl w:val="0"/>
        <w:spacing w:line="240" w:lineRule="auto"/>
      </w:pPr>
      <w:r>
        <w:t xml:space="preserve">КБК 00000000000000000130 вступительный взнос </w:t>
      </w:r>
      <w:r>
        <w:rPr>
          <w:lang w:val="en-US"/>
        </w:rPr>
        <w:t>III</w:t>
      </w:r>
      <w:r>
        <w:t xml:space="preserve"> ВМК 2020</w:t>
      </w:r>
    </w:p>
    <w:p w:rsidR="00DA6D8D" w:rsidRDefault="00DA6D8D">
      <w:pPr>
        <w:widowControl w:val="0"/>
        <w:spacing w:line="240" w:lineRule="auto"/>
      </w:pPr>
    </w:p>
    <w:p w:rsidR="00DA6D8D" w:rsidRDefault="002811F8">
      <w:pPr>
        <w:widowControl w:val="0"/>
        <w:spacing w:line="240" w:lineRule="auto"/>
      </w:pPr>
      <w:r>
        <w:t>Вступительный взнос не включает в себя банковскую комиссию. Претенденты на участие в конкурсе самостоятельно оплачивают банковские услуги по перечислению вступительного взноса.</w:t>
      </w:r>
    </w:p>
    <w:p w:rsidR="00DA6D8D" w:rsidRDefault="002811F8">
      <w:pPr>
        <w:widowControl w:val="0"/>
        <w:spacing w:line="240" w:lineRule="auto"/>
        <w:ind w:firstLine="708"/>
      </w:pPr>
      <w:r>
        <w:t xml:space="preserve">Заявки, небрежно заполненные или без полного комплекта вышеуказанных документов, к рассмотрению не принимаются. </w:t>
      </w:r>
    </w:p>
    <w:p w:rsidR="00DA6D8D" w:rsidRDefault="002811F8">
      <w:pPr>
        <w:spacing w:line="240" w:lineRule="auto"/>
        <w:rPr>
          <w:b/>
        </w:rPr>
      </w:pPr>
      <w:r>
        <w:rPr>
          <w:b/>
        </w:rPr>
        <w:t>Приём заявок осуществляется до 1 августа 2020 года.</w:t>
      </w:r>
    </w:p>
    <w:p w:rsidR="00DA6D8D" w:rsidRDefault="002811F8">
      <w:pPr>
        <w:widowControl w:val="0"/>
        <w:spacing w:line="240" w:lineRule="auto"/>
        <w:ind w:firstLine="708"/>
      </w:pPr>
      <w:r>
        <w:rPr>
          <w:rFonts w:eastAsia="Times New Roman"/>
          <w:lang w:eastAsia="zh-CN"/>
        </w:rPr>
        <w:t xml:space="preserve">Не позднее </w:t>
      </w:r>
      <w:r>
        <w:rPr>
          <w:rFonts w:eastAsia="Times New Roman"/>
          <w:b/>
          <w:lang w:eastAsia="zh-CN"/>
        </w:rPr>
        <w:t>01 сентября 2020</w:t>
      </w:r>
      <w:r>
        <w:rPr>
          <w:rFonts w:eastAsia="Times New Roman"/>
          <w:lang w:eastAsia="zh-CN"/>
        </w:rPr>
        <w:t xml:space="preserve"> </w:t>
      </w:r>
      <w:r>
        <w:rPr>
          <w:rFonts w:eastAsia="Times New Roman"/>
          <w:b/>
          <w:lang w:eastAsia="zh-CN"/>
        </w:rPr>
        <w:t>года</w:t>
      </w:r>
      <w:r>
        <w:rPr>
          <w:rFonts w:eastAsia="Times New Roman"/>
          <w:lang w:eastAsia="zh-CN"/>
        </w:rPr>
        <w:t xml:space="preserve"> всем участникам, своевременно подавшим полный пакет документов, будет направлено официальное приглашение с датой прибытия на Конкурс.</w:t>
      </w:r>
    </w:p>
    <w:p w:rsidR="00DA6D8D" w:rsidRDefault="002811F8">
      <w:pPr>
        <w:widowControl w:val="0"/>
        <w:spacing w:line="240" w:lineRule="auto"/>
        <w:ind w:firstLine="708"/>
      </w:pPr>
      <w:r>
        <w:t>В случае отказа кандидата от участия в Конкурсе, документы и вступительный взнос не возвращаются.</w:t>
      </w:r>
    </w:p>
    <w:p w:rsidR="00DA6D8D" w:rsidRDefault="002811F8">
      <w:pPr>
        <w:widowControl w:val="0"/>
        <w:spacing w:line="240" w:lineRule="auto"/>
        <w:ind w:firstLine="708"/>
      </w:pPr>
      <w:r>
        <w:t>После регистрации участников и жеребьевки изменения в конкурсной программе участника допускаются лишь в исключительных случаях и с согласия жюри.</w:t>
      </w:r>
    </w:p>
    <w:p w:rsidR="00DA6D8D" w:rsidRDefault="00DA6D8D">
      <w:pPr>
        <w:spacing w:line="240" w:lineRule="auto"/>
        <w:jc w:val="center"/>
      </w:pPr>
    </w:p>
    <w:p w:rsidR="00DA6D8D" w:rsidRDefault="002811F8">
      <w:pPr>
        <w:spacing w:line="240" w:lineRule="auto"/>
        <w:jc w:val="center"/>
        <w:rPr>
          <w:b/>
        </w:rPr>
      </w:pPr>
      <w:r>
        <w:rPr>
          <w:b/>
        </w:rPr>
        <w:t>ПОРЯДОК ПРОВЕДЕНИЯ КОНКУРСА</w:t>
      </w:r>
    </w:p>
    <w:p w:rsidR="00DA6D8D" w:rsidRDefault="00DA6D8D">
      <w:pPr>
        <w:spacing w:line="240" w:lineRule="auto"/>
        <w:jc w:val="center"/>
      </w:pPr>
    </w:p>
    <w:p w:rsidR="00DA6D8D" w:rsidRDefault="002811F8">
      <w:pPr>
        <w:spacing w:line="240" w:lineRule="auto"/>
        <w:jc w:val="left"/>
      </w:pPr>
      <w:r>
        <w:t xml:space="preserve">Конкурс проводится в три тура. </w:t>
      </w:r>
    </w:p>
    <w:p w:rsidR="00DA6D8D" w:rsidRDefault="002811F8">
      <w:pPr>
        <w:spacing w:line="240" w:lineRule="auto"/>
      </w:pPr>
      <w:r>
        <w:t>Прослушивания проводятся публично.</w:t>
      </w:r>
    </w:p>
    <w:p w:rsidR="00DA6D8D" w:rsidRDefault="002811F8">
      <w:pPr>
        <w:spacing w:line="240" w:lineRule="auto"/>
      </w:pPr>
      <w:r>
        <w:t>Произведения для ксилофона, маримбы и вибрафона исполняются наизусть.</w:t>
      </w:r>
    </w:p>
    <w:p w:rsidR="00DA6D8D" w:rsidRDefault="002811F8">
      <w:pPr>
        <w:spacing w:line="240" w:lineRule="auto"/>
      </w:pPr>
      <w:r>
        <w:t>В случае нарушения регламента жюри имеет право останавливать конкурсантов.</w:t>
      </w:r>
    </w:p>
    <w:p w:rsidR="00DA6D8D" w:rsidRDefault="002811F8">
      <w:pPr>
        <w:spacing w:line="240" w:lineRule="auto"/>
      </w:pPr>
      <w:r>
        <w:t>Участникам Конкурса предоставляются репетиционные классы и по одной акустической репетиции перед каждым туром в концертном зале, в котором будут проводиться конкурсные прослушивания.</w:t>
      </w:r>
    </w:p>
    <w:p w:rsidR="00DA6D8D" w:rsidRDefault="002811F8">
      <w:pPr>
        <w:spacing w:line="240" w:lineRule="auto"/>
      </w:pPr>
      <w:r>
        <w:rPr>
          <w:b/>
          <w:bCs/>
        </w:rPr>
        <w:t xml:space="preserve">К участию в </w:t>
      </w:r>
      <w:r>
        <w:rPr>
          <w:b/>
          <w:bCs/>
          <w:lang w:val="en-US"/>
        </w:rPr>
        <w:t>I </w:t>
      </w:r>
      <w:r>
        <w:rPr>
          <w:b/>
          <w:bCs/>
        </w:rPr>
        <w:t xml:space="preserve">туре </w:t>
      </w:r>
      <w:r>
        <w:t>допускаются все участники, получившие официальные приглашение.</w:t>
      </w:r>
    </w:p>
    <w:p w:rsidR="00DA6D8D" w:rsidRDefault="002811F8">
      <w:pPr>
        <w:spacing w:line="240" w:lineRule="auto"/>
      </w:pPr>
      <w:r>
        <w:rPr>
          <w:b/>
          <w:bCs/>
        </w:rPr>
        <w:t xml:space="preserve">К участию во </w:t>
      </w:r>
      <w:r>
        <w:rPr>
          <w:b/>
          <w:bCs/>
          <w:lang w:val="en-US"/>
        </w:rPr>
        <w:t>II </w:t>
      </w:r>
      <w:r>
        <w:rPr>
          <w:b/>
          <w:bCs/>
        </w:rPr>
        <w:t>туре</w:t>
      </w:r>
      <w:r>
        <w:t xml:space="preserve"> допускается не более 8 участников. </w:t>
      </w:r>
    </w:p>
    <w:p w:rsidR="00DA6D8D" w:rsidRDefault="002811F8">
      <w:pPr>
        <w:spacing w:line="240" w:lineRule="auto"/>
      </w:pPr>
      <w:r>
        <w:rPr>
          <w:b/>
          <w:bCs/>
        </w:rPr>
        <w:t xml:space="preserve">К участию в </w:t>
      </w:r>
      <w:r>
        <w:rPr>
          <w:b/>
          <w:bCs/>
          <w:lang w:val="en-US"/>
        </w:rPr>
        <w:t>III </w:t>
      </w:r>
      <w:r>
        <w:rPr>
          <w:b/>
          <w:bCs/>
        </w:rPr>
        <w:t>туре</w:t>
      </w:r>
      <w:r>
        <w:t xml:space="preserve"> допускаются не более 4 участников. </w:t>
      </w:r>
    </w:p>
    <w:p w:rsidR="00DA6D8D" w:rsidRDefault="002811F8">
      <w:pPr>
        <w:spacing w:line="240" w:lineRule="auto"/>
        <w:rPr>
          <w:color w:val="auto"/>
        </w:rPr>
      </w:pPr>
      <w:r>
        <w:rPr>
          <w:color w:val="auto"/>
        </w:rPr>
        <w:lastRenderedPageBreak/>
        <w:t>Порядок выступлений участников определяется жеребьёвкой. Жеребьёвка проводится перед каждым туром.</w:t>
      </w:r>
    </w:p>
    <w:p w:rsidR="00DA6D8D" w:rsidRDefault="002811F8">
      <w:pPr>
        <w:spacing w:line="240" w:lineRule="auto"/>
      </w:pPr>
      <w:r>
        <w:t>Участникам для прослушиваний и репетиций предоставляются все инструменты, кроме малого барабана и тарелок.</w:t>
      </w:r>
    </w:p>
    <w:p w:rsidR="00DA6D8D" w:rsidRDefault="00DA6D8D">
      <w:pPr>
        <w:spacing w:line="240" w:lineRule="auto"/>
      </w:pPr>
    </w:p>
    <w:p w:rsidR="00DA6D8D" w:rsidRDefault="002811F8">
      <w:pPr>
        <w:tabs>
          <w:tab w:val="center" w:pos="5173"/>
          <w:tab w:val="left" w:pos="6466"/>
        </w:tabs>
        <w:spacing w:line="240" w:lineRule="auto"/>
        <w:jc w:val="left"/>
        <w:rPr>
          <w:b/>
        </w:rPr>
      </w:pPr>
      <w:r>
        <w:rPr>
          <w:b/>
        </w:rPr>
        <w:tab/>
        <w:t>ПРЕМИИ</w:t>
      </w:r>
      <w:r>
        <w:rPr>
          <w:b/>
        </w:rPr>
        <w:tab/>
      </w:r>
    </w:p>
    <w:p w:rsidR="00DA6D8D" w:rsidRDefault="00DA6D8D">
      <w:pPr>
        <w:tabs>
          <w:tab w:val="center" w:pos="5173"/>
          <w:tab w:val="left" w:pos="6466"/>
        </w:tabs>
        <w:spacing w:line="240" w:lineRule="auto"/>
        <w:jc w:val="left"/>
      </w:pPr>
    </w:p>
    <w:p w:rsidR="00DA6D8D" w:rsidRDefault="002811F8">
      <w:pPr>
        <w:spacing w:line="240" w:lineRule="auto"/>
      </w:pPr>
      <w:r>
        <w:rPr>
          <w:lang w:val="en-US"/>
        </w:rPr>
        <w:t>III</w:t>
      </w:r>
      <w:r>
        <w:t xml:space="preserve"> Всероссийский музыкальный конкурс объявляет следующие премии:</w:t>
      </w:r>
    </w:p>
    <w:p w:rsidR="00DA6D8D" w:rsidRDefault="00DA6D8D">
      <w:pPr>
        <w:spacing w:line="240" w:lineRule="auto"/>
      </w:pPr>
    </w:p>
    <w:p w:rsidR="00DA6D8D" w:rsidRDefault="002811F8">
      <w:pPr>
        <w:pStyle w:val="ad"/>
        <w:numPr>
          <w:ilvl w:val="0"/>
          <w:numId w:val="2"/>
        </w:numPr>
        <w:spacing w:line="240" w:lineRule="auto"/>
        <w:ind w:left="57" w:firstLine="680"/>
      </w:pPr>
      <w:r>
        <w:t>Первая премия в размере 350 000 рублей и звание Лауреата,</w:t>
      </w:r>
    </w:p>
    <w:p w:rsidR="00DA6D8D" w:rsidRDefault="002811F8">
      <w:pPr>
        <w:pStyle w:val="ad"/>
        <w:numPr>
          <w:ilvl w:val="0"/>
          <w:numId w:val="2"/>
        </w:numPr>
        <w:spacing w:line="240" w:lineRule="auto"/>
        <w:ind w:left="57" w:firstLine="680"/>
      </w:pPr>
      <w:r>
        <w:t>Вторая премия в размере 250 000 рублей и звание Лауреата,</w:t>
      </w:r>
    </w:p>
    <w:p w:rsidR="00DA6D8D" w:rsidRDefault="002811F8">
      <w:pPr>
        <w:pStyle w:val="ad"/>
        <w:numPr>
          <w:ilvl w:val="0"/>
          <w:numId w:val="2"/>
        </w:numPr>
        <w:spacing w:line="240" w:lineRule="auto"/>
        <w:ind w:left="57" w:firstLine="680"/>
      </w:pPr>
      <w:r>
        <w:t>Третья премия в размере 150 000 рублей и звание Лауреата,</w:t>
      </w:r>
    </w:p>
    <w:p w:rsidR="00DA6D8D" w:rsidRDefault="002811F8">
      <w:pPr>
        <w:pStyle w:val="ad"/>
        <w:numPr>
          <w:ilvl w:val="0"/>
          <w:numId w:val="2"/>
        </w:numPr>
        <w:spacing w:line="240" w:lineRule="auto"/>
        <w:ind w:left="57" w:firstLine="680"/>
      </w:pPr>
      <w:r>
        <w:t>Почётный диплом, 50 000 рублей и звание Дипломанта.</w:t>
      </w:r>
    </w:p>
    <w:p w:rsidR="00DA6D8D" w:rsidRPr="00A02240" w:rsidRDefault="00DA6D8D" w:rsidP="001D466C">
      <w:pPr>
        <w:pStyle w:val="ad"/>
        <w:spacing w:line="240" w:lineRule="auto"/>
        <w:ind w:left="737" w:firstLine="0"/>
        <w:rPr>
          <w:highlight w:val="yellow"/>
        </w:rPr>
      </w:pPr>
    </w:p>
    <w:p w:rsidR="00DA6D8D" w:rsidRDefault="002811F8">
      <w:pPr>
        <w:spacing w:line="240" w:lineRule="auto"/>
      </w:pPr>
      <w:r>
        <w:t xml:space="preserve">Участники </w:t>
      </w:r>
      <w:r>
        <w:rPr>
          <w:lang w:val="en-US"/>
        </w:rPr>
        <w:t>II</w:t>
      </w:r>
      <w:r>
        <w:t xml:space="preserve"> тура, не прошедшие в финал, награждаются Почётной грамотой «За участие во </w:t>
      </w:r>
      <w:r>
        <w:rPr>
          <w:lang w:val="en-US"/>
        </w:rPr>
        <w:t>II</w:t>
      </w:r>
      <w:r>
        <w:t xml:space="preserve"> туре </w:t>
      </w:r>
      <w:r>
        <w:rPr>
          <w:lang w:val="en-US"/>
        </w:rPr>
        <w:t>II</w:t>
      </w:r>
      <w:r>
        <w:t xml:space="preserve"> Всероссийского музыкального конкурса».</w:t>
      </w:r>
    </w:p>
    <w:p w:rsidR="00DA6D8D" w:rsidRDefault="002811F8">
      <w:pPr>
        <w:pStyle w:val="11"/>
        <w:spacing w:line="240" w:lineRule="auto"/>
        <w:ind w:left="0"/>
      </w:pPr>
      <w:r>
        <w:t xml:space="preserve">Все участники конкурса награждаются Почетными грамотами «За участие в </w:t>
      </w:r>
      <w:r>
        <w:rPr>
          <w:lang w:val="en-US"/>
        </w:rPr>
        <w:t>III</w:t>
      </w:r>
      <w:r>
        <w:t xml:space="preserve"> Всероссийском музыкальном конкурсе».</w:t>
      </w:r>
    </w:p>
    <w:p w:rsidR="00DA6D8D" w:rsidRDefault="00DA6D8D">
      <w:pPr>
        <w:pStyle w:val="11"/>
        <w:spacing w:line="240" w:lineRule="auto"/>
        <w:ind w:left="0"/>
      </w:pPr>
    </w:p>
    <w:p w:rsidR="00DA6D8D" w:rsidRDefault="002811F8">
      <w:pPr>
        <w:pStyle w:val="ad"/>
        <w:spacing w:line="240" w:lineRule="auto"/>
        <w:ind w:left="0"/>
      </w:pPr>
      <w:r>
        <w:t>Решения жюри окончательны и пересмотру не подлежат.</w:t>
      </w:r>
    </w:p>
    <w:p w:rsidR="00DA6D8D" w:rsidRDefault="002811F8">
      <w:pPr>
        <w:spacing w:line="240" w:lineRule="auto"/>
      </w:pPr>
      <w:r>
        <w:t>Жюри оставляет за собой право:</w:t>
      </w:r>
    </w:p>
    <w:p w:rsidR="00DA6D8D" w:rsidRDefault="002811F8">
      <w:pPr>
        <w:pStyle w:val="ad"/>
        <w:numPr>
          <w:ilvl w:val="0"/>
          <w:numId w:val="1"/>
        </w:numPr>
        <w:spacing w:line="240" w:lineRule="auto"/>
        <w:ind w:left="0" w:firstLine="709"/>
      </w:pPr>
      <w:r>
        <w:t>Присуждать не все премии;</w:t>
      </w:r>
    </w:p>
    <w:p w:rsidR="00DA6D8D" w:rsidRDefault="002811F8">
      <w:pPr>
        <w:pStyle w:val="ad"/>
        <w:numPr>
          <w:ilvl w:val="0"/>
          <w:numId w:val="1"/>
        </w:numPr>
        <w:spacing w:line="240" w:lineRule="auto"/>
        <w:ind w:left="0" w:firstLine="709"/>
        <w:rPr>
          <w:color w:val="auto"/>
        </w:rPr>
      </w:pPr>
      <w:r>
        <w:rPr>
          <w:color w:val="auto"/>
        </w:rPr>
        <w:t>Делить премии между лауреатами (кроме Первой);</w:t>
      </w:r>
    </w:p>
    <w:p w:rsidR="00DA6D8D" w:rsidRDefault="002811F8">
      <w:pPr>
        <w:pStyle w:val="ad"/>
        <w:numPr>
          <w:ilvl w:val="0"/>
          <w:numId w:val="1"/>
        </w:numPr>
        <w:spacing w:line="240" w:lineRule="auto"/>
        <w:ind w:left="0" w:firstLine="709"/>
      </w:pPr>
      <w:r>
        <w:t>В случае, если какая-либо из премий не будет присуждена, то в пределах оставшихся средств может быть увеличено количество и суммы иных премий.</w:t>
      </w:r>
    </w:p>
    <w:p w:rsidR="00DA6D8D" w:rsidRDefault="002811F8">
      <w:pPr>
        <w:spacing w:line="240" w:lineRule="auto"/>
      </w:pPr>
      <w:r>
        <w:t>Премии выплачиваются в рублях.</w:t>
      </w:r>
    </w:p>
    <w:p w:rsidR="00DA6D8D" w:rsidRDefault="002811F8">
      <w:pPr>
        <w:spacing w:line="240" w:lineRule="auto"/>
      </w:pPr>
      <w:r>
        <w:t>По согласованию с Оргкомитетом возможно учреждение специальных и дополнительных премий другими государственными, коммерческими, общественными или творческими организациями (как российскими, так и зарубежными). Премии должны быть согласованы с Оргкомитетом не позднее начала Конкурса.</w:t>
      </w:r>
    </w:p>
    <w:p w:rsidR="00DA6D8D" w:rsidRDefault="00DA6D8D">
      <w:pPr>
        <w:spacing w:line="240" w:lineRule="auto"/>
      </w:pPr>
    </w:p>
    <w:p w:rsidR="00DA6D8D" w:rsidRDefault="00DA6D8D">
      <w:pPr>
        <w:spacing w:line="240" w:lineRule="auto"/>
      </w:pPr>
    </w:p>
    <w:p w:rsidR="00DA6D8D" w:rsidRDefault="002811F8">
      <w:pPr>
        <w:spacing w:line="240" w:lineRule="auto"/>
        <w:jc w:val="center"/>
        <w:rPr>
          <w:b/>
        </w:rPr>
      </w:pPr>
      <w:r>
        <w:rPr>
          <w:b/>
        </w:rPr>
        <w:t>ФИНАНСОВЫЕ УСЛОВИЯ</w:t>
      </w:r>
    </w:p>
    <w:p w:rsidR="00DA6D8D" w:rsidRDefault="00DA6D8D">
      <w:pPr>
        <w:spacing w:line="240" w:lineRule="auto"/>
        <w:jc w:val="center"/>
      </w:pPr>
    </w:p>
    <w:p w:rsidR="00DA6D8D" w:rsidRDefault="002811F8">
      <w:pPr>
        <w:spacing w:line="240" w:lineRule="auto"/>
      </w:pPr>
      <w:r>
        <w:t xml:space="preserve">Конкурсантам, получившим официальное приглашение, Оргкомитет конкурса, оплачивает: </w:t>
      </w:r>
    </w:p>
    <w:p w:rsidR="00DA6D8D" w:rsidRDefault="002811F8">
      <w:pPr>
        <w:spacing w:line="240" w:lineRule="auto"/>
      </w:pPr>
      <w:r>
        <w:t>- расходы по проезду по территории Российской Федерации от места проживания (обучения) до Москвы и обратно (авиабилет экономического класса или железнодорожный билет, кроме категории СВ).</w:t>
      </w:r>
    </w:p>
    <w:p w:rsidR="00DA6D8D" w:rsidRDefault="002811F8">
      <w:pPr>
        <w:spacing w:line="240" w:lineRule="auto"/>
      </w:pPr>
      <w:r>
        <w:t xml:space="preserve">- питание и проживание (количество дней определяется датой официального приглашения прибытия в </w:t>
      </w:r>
      <w:r w:rsidR="00A02240" w:rsidRPr="001D466C">
        <w:t>Москву</w:t>
      </w:r>
      <w:r>
        <w:t xml:space="preserve"> плюс сутки после окончания участия в Конкурсе).</w:t>
      </w:r>
    </w:p>
    <w:p w:rsidR="00DA6D8D" w:rsidRDefault="002811F8">
      <w:pPr>
        <w:spacing w:line="240" w:lineRule="auto"/>
      </w:pPr>
      <w:r>
        <w:lastRenderedPageBreak/>
        <w:t xml:space="preserve">Конкурсанты, прибывшие для участия в конкурсе и отказавшиеся от выступления, берут на себя все расходы по пребыванию в </w:t>
      </w:r>
      <w:r w:rsidR="0060026A" w:rsidRPr="001D466C">
        <w:t>г. Москва</w:t>
      </w:r>
      <w:r>
        <w:t xml:space="preserve"> и проезду.</w:t>
      </w:r>
    </w:p>
    <w:p w:rsidR="00DA6D8D" w:rsidRDefault="002811F8">
      <w:pPr>
        <w:spacing w:line="240" w:lineRule="auto"/>
      </w:pPr>
      <w:r>
        <w:t>Оргкомитет не берет на себя никаких обязательств относительно лиц, сопровождающих участников Конкурса.</w:t>
      </w:r>
    </w:p>
    <w:p w:rsidR="00DA6D8D" w:rsidRDefault="00DA6D8D">
      <w:pPr>
        <w:spacing w:line="240" w:lineRule="auto"/>
      </w:pPr>
    </w:p>
    <w:p w:rsidR="00DA6D8D" w:rsidRDefault="002811F8">
      <w:pPr>
        <w:spacing w:line="240" w:lineRule="auto"/>
        <w:jc w:val="center"/>
        <w:rPr>
          <w:b/>
        </w:rPr>
      </w:pPr>
      <w:r>
        <w:rPr>
          <w:b/>
        </w:rPr>
        <w:t>ОСОБЫЕ УСЛОВИЯ</w:t>
      </w:r>
    </w:p>
    <w:p w:rsidR="00DA6D8D" w:rsidRDefault="00DA6D8D">
      <w:pPr>
        <w:spacing w:line="240" w:lineRule="auto"/>
        <w:jc w:val="center"/>
        <w:rPr>
          <w:b/>
        </w:rPr>
      </w:pPr>
    </w:p>
    <w:p w:rsidR="00DA6D8D" w:rsidRDefault="002811F8">
      <w:pPr>
        <w:spacing w:line="240" w:lineRule="auto"/>
      </w:pPr>
      <w:r>
        <w:t>Участники конкурса не получают гонорар за выступление как на конкурсе, так и за любое дальнейшее использование записей и трансляций этих выступлений.</w:t>
      </w:r>
    </w:p>
    <w:p w:rsidR="00DA6D8D" w:rsidRDefault="002811F8">
      <w:pPr>
        <w:spacing w:line="240" w:lineRule="auto"/>
      </w:pPr>
      <w:r>
        <w:t>Оргкомитет конкурса обладает эксклюзивными правами на реализацию аудио-видеозаписей и трансляцию конкурсных прослушиваний и заключительного концерта лауреатов конкурса.</w:t>
      </w:r>
    </w:p>
    <w:p w:rsidR="00DA6D8D" w:rsidRDefault="002811F8">
      <w:pPr>
        <w:spacing w:line="240" w:lineRule="auto"/>
      </w:pPr>
      <w:r>
        <w:t>Лауреаты конкурса обязаны безвозмездно выступить на заключительном концерте конкурса.</w:t>
      </w:r>
    </w:p>
    <w:p w:rsidR="00DA6D8D" w:rsidRDefault="002811F8">
      <w:pPr>
        <w:spacing w:line="240" w:lineRule="auto"/>
      </w:pPr>
      <w:r>
        <w:t>Анкета, подписанная желающими принять участие в конкурсе, является свидетельством согласия со всеми перечисленными условиями.</w:t>
      </w:r>
    </w:p>
    <w:p w:rsidR="00DA6D8D" w:rsidRDefault="002811F8">
      <w:pPr>
        <w:spacing w:line="240" w:lineRule="auto"/>
      </w:pPr>
      <w:r>
        <w:t xml:space="preserve">Официальный сайт Конкурса: </w:t>
      </w:r>
      <w:hyperlink r:id="rId10">
        <w:r>
          <w:rPr>
            <w:color w:val="0563C1"/>
            <w:u w:val="single"/>
            <w:lang w:val="en-US"/>
          </w:rPr>
          <w:t>www</w:t>
        </w:r>
        <w:r>
          <w:rPr>
            <w:color w:val="0563C1"/>
            <w:u w:val="single"/>
          </w:rPr>
          <w:t>.</w:t>
        </w:r>
        <w:r>
          <w:rPr>
            <w:color w:val="0563C1"/>
            <w:u w:val="single"/>
            <w:lang w:val="en-US"/>
          </w:rPr>
          <w:t>muzkonkurs</w:t>
        </w:r>
        <w:r>
          <w:rPr>
            <w:color w:val="0563C1"/>
            <w:u w:val="single"/>
          </w:rPr>
          <w:t>.</w:t>
        </w:r>
        <w:r>
          <w:rPr>
            <w:color w:val="0563C1"/>
            <w:u w:val="single"/>
            <w:lang w:val="en-US"/>
          </w:rPr>
          <w:t>ru</w:t>
        </w:r>
      </w:hyperlink>
      <w:r>
        <w:t xml:space="preserve">. Вся информация, размещенная на нем, является корректной на момент публикации. По решению Оргкомитета возможно внесение изменений в отдельные пункты регламента конкурса и финансовых условий, но не позднее, чем за два месяца до начала конкурса. </w:t>
      </w:r>
    </w:p>
    <w:p w:rsidR="00DA6D8D" w:rsidRDefault="002811F8">
      <w:pPr>
        <w:spacing w:line="240" w:lineRule="auto"/>
      </w:pPr>
      <w:r>
        <w:t>Телефоны для справок: +7 (495) 748-67-77 доб. 1</w:t>
      </w:r>
      <w:r w:rsidR="00DB3A2D">
        <w:t>07</w:t>
      </w:r>
      <w:r>
        <w:t>,12</w:t>
      </w:r>
      <w:r w:rsidR="00DB3A2D">
        <w:t>5</w:t>
      </w:r>
      <w:bookmarkStart w:id="0" w:name="_GoBack"/>
      <w:bookmarkEnd w:id="0"/>
    </w:p>
    <w:p w:rsidR="00DA6D8D" w:rsidRDefault="00DA6D8D">
      <w:pPr>
        <w:spacing w:line="240" w:lineRule="auto"/>
      </w:pPr>
    </w:p>
    <w:p w:rsidR="00DA6D8D" w:rsidRPr="00B20D8A" w:rsidRDefault="00DA6D8D">
      <w:pPr>
        <w:spacing w:line="240" w:lineRule="auto"/>
        <w:jc w:val="center"/>
        <w:rPr>
          <w:b/>
        </w:rPr>
      </w:pPr>
    </w:p>
    <w:p w:rsidR="00DA6D8D" w:rsidRPr="00B20D8A" w:rsidRDefault="002811F8">
      <w:pPr>
        <w:spacing w:line="240" w:lineRule="auto"/>
        <w:jc w:val="center"/>
        <w:rPr>
          <w:b/>
        </w:rPr>
      </w:pPr>
      <w:r>
        <w:br w:type="page"/>
      </w:r>
    </w:p>
    <w:p w:rsidR="00353DCF" w:rsidRPr="00FA598E" w:rsidRDefault="00353DCF" w:rsidP="00B20D8A">
      <w:pPr>
        <w:spacing w:line="240" w:lineRule="auto"/>
        <w:jc w:val="center"/>
        <w:rPr>
          <w:b/>
        </w:rPr>
      </w:pPr>
    </w:p>
    <w:p w:rsidR="00B20D8A" w:rsidRPr="00834FA2" w:rsidRDefault="00B20D8A" w:rsidP="00B20D8A">
      <w:pPr>
        <w:spacing w:line="240" w:lineRule="auto"/>
        <w:jc w:val="center"/>
      </w:pPr>
      <w:r w:rsidRPr="00834FA2">
        <w:rPr>
          <w:b/>
          <w:lang w:val="en-US"/>
        </w:rPr>
        <w:t>III</w:t>
      </w:r>
      <w:r w:rsidRPr="00834FA2">
        <w:rPr>
          <w:b/>
        </w:rPr>
        <w:t xml:space="preserve"> Всероссийский музыкальный конкурс</w:t>
      </w:r>
    </w:p>
    <w:p w:rsidR="00B20D8A" w:rsidRPr="00834FA2" w:rsidRDefault="00B20D8A" w:rsidP="00B20D8A">
      <w:pPr>
        <w:spacing w:line="240" w:lineRule="auto"/>
        <w:jc w:val="center"/>
      </w:pPr>
      <w:r w:rsidRPr="00834FA2">
        <w:t>2020</w:t>
      </w:r>
    </w:p>
    <w:p w:rsidR="00B20D8A" w:rsidRPr="00834FA2" w:rsidRDefault="00B20D8A" w:rsidP="00B20D8A">
      <w:pPr>
        <w:spacing w:line="240" w:lineRule="auto"/>
        <w:jc w:val="center"/>
        <w:rPr>
          <w:b/>
        </w:rPr>
      </w:pPr>
      <w:r w:rsidRPr="00834FA2">
        <w:rPr>
          <w:b/>
        </w:rPr>
        <w:t>«Ударные инструменты»</w:t>
      </w:r>
    </w:p>
    <w:p w:rsidR="00B20D8A" w:rsidRDefault="00B20D8A" w:rsidP="00B20D8A">
      <w:pPr>
        <w:spacing w:line="240" w:lineRule="auto"/>
        <w:jc w:val="center"/>
        <w:rPr>
          <w:bCs/>
        </w:rPr>
      </w:pPr>
      <w:r w:rsidRPr="00834FA2">
        <w:rPr>
          <w:bCs/>
        </w:rPr>
        <w:t>Программа</w:t>
      </w:r>
    </w:p>
    <w:p w:rsidR="00353DCF" w:rsidRPr="00834FA2" w:rsidRDefault="00353DCF" w:rsidP="00B20D8A">
      <w:pPr>
        <w:spacing w:line="240" w:lineRule="auto"/>
        <w:jc w:val="center"/>
        <w:rPr>
          <w:bCs/>
        </w:rPr>
      </w:pPr>
    </w:p>
    <w:p w:rsidR="00B20D8A" w:rsidRPr="00834FA2" w:rsidRDefault="00B20D8A" w:rsidP="00B20D8A">
      <w:pPr>
        <w:spacing w:line="240" w:lineRule="auto"/>
        <w:jc w:val="center"/>
        <w:rPr>
          <w:b/>
        </w:rPr>
      </w:pPr>
      <w:r w:rsidRPr="00834FA2">
        <w:rPr>
          <w:b/>
          <w:lang w:val="en-US"/>
        </w:rPr>
        <w:t>I</w:t>
      </w:r>
      <w:r w:rsidRPr="00834FA2">
        <w:rPr>
          <w:b/>
        </w:rPr>
        <w:t xml:space="preserve"> тур</w:t>
      </w:r>
    </w:p>
    <w:p w:rsidR="00B20D8A" w:rsidRPr="00834FA2" w:rsidRDefault="00B20D8A" w:rsidP="00B20D8A">
      <w:pPr>
        <w:spacing w:line="240" w:lineRule="auto"/>
        <w:ind w:firstLine="0"/>
        <w:jc w:val="left"/>
        <w:rPr>
          <w:b/>
          <w:color w:val="auto"/>
        </w:rPr>
      </w:pPr>
      <w:r w:rsidRPr="00834FA2">
        <w:rPr>
          <w:b/>
          <w:color w:val="auto"/>
        </w:rPr>
        <w:t xml:space="preserve">Ксилофон. </w:t>
      </w:r>
    </w:p>
    <w:p w:rsidR="00B20D8A" w:rsidRPr="00834FA2" w:rsidRDefault="00B20D8A" w:rsidP="00B20D8A">
      <w:pPr>
        <w:spacing w:line="240" w:lineRule="auto"/>
        <w:ind w:firstLine="0"/>
        <w:jc w:val="left"/>
        <w:rPr>
          <w:color w:val="auto"/>
        </w:rPr>
      </w:pPr>
      <w:r w:rsidRPr="00834FA2">
        <w:rPr>
          <w:color w:val="auto"/>
        </w:rPr>
        <w:t>Ивонн Дипор (</w:t>
      </w:r>
      <w:r w:rsidRPr="00834FA2">
        <w:rPr>
          <w:color w:val="auto"/>
          <w:lang w:val="en-US"/>
        </w:rPr>
        <w:t>Yvonne</w:t>
      </w:r>
      <w:r w:rsidRPr="00834FA2">
        <w:rPr>
          <w:color w:val="auto"/>
        </w:rPr>
        <w:t xml:space="preserve"> </w:t>
      </w:r>
      <w:r w:rsidRPr="00834FA2">
        <w:rPr>
          <w:color w:val="auto"/>
          <w:lang w:val="en-US"/>
        </w:rPr>
        <w:t>Desportes</w:t>
      </w:r>
      <w:r w:rsidRPr="00834FA2">
        <w:rPr>
          <w:color w:val="auto"/>
        </w:rPr>
        <w:t>).  20 пьес соло (одна пьеса по выбору исполнителя).</w:t>
      </w:r>
    </w:p>
    <w:p w:rsidR="00B20D8A" w:rsidRPr="00834FA2" w:rsidRDefault="00B20D8A" w:rsidP="00B20D8A">
      <w:pPr>
        <w:spacing w:line="240" w:lineRule="auto"/>
        <w:ind w:firstLine="0"/>
        <w:jc w:val="left"/>
        <w:rPr>
          <w:color w:val="auto"/>
        </w:rPr>
      </w:pPr>
    </w:p>
    <w:p w:rsidR="00B20D8A" w:rsidRPr="00834FA2" w:rsidRDefault="00B20D8A" w:rsidP="00B20D8A">
      <w:pPr>
        <w:spacing w:line="240" w:lineRule="auto"/>
        <w:ind w:firstLine="0"/>
        <w:jc w:val="left"/>
        <w:rPr>
          <w:b/>
          <w:color w:val="auto"/>
        </w:rPr>
      </w:pPr>
      <w:r w:rsidRPr="00834FA2">
        <w:rPr>
          <w:b/>
          <w:color w:val="auto"/>
        </w:rPr>
        <w:t>Маримба.</w:t>
      </w:r>
    </w:p>
    <w:p w:rsidR="00B20D8A" w:rsidRPr="00834FA2" w:rsidRDefault="00D458DF" w:rsidP="00B20D8A">
      <w:pPr>
        <w:spacing w:line="240" w:lineRule="auto"/>
        <w:ind w:firstLine="0"/>
        <w:jc w:val="left"/>
        <w:rPr>
          <w:color w:val="auto"/>
        </w:rPr>
      </w:pPr>
      <w:r w:rsidRPr="00D458DF">
        <w:rPr>
          <w:color w:val="auto"/>
        </w:rPr>
        <w:t>Ефрем Подгайц «Ночные птицы».</w:t>
      </w:r>
    </w:p>
    <w:p w:rsidR="00B20D8A" w:rsidRPr="00834FA2" w:rsidRDefault="00B20D8A" w:rsidP="00B20D8A">
      <w:pPr>
        <w:spacing w:line="240" w:lineRule="auto"/>
        <w:ind w:firstLine="0"/>
        <w:jc w:val="left"/>
        <w:rPr>
          <w:color w:val="auto"/>
        </w:rPr>
      </w:pPr>
    </w:p>
    <w:p w:rsidR="00B20D8A" w:rsidRPr="00834FA2" w:rsidRDefault="00B20D8A" w:rsidP="00B20D8A">
      <w:pPr>
        <w:spacing w:line="240" w:lineRule="auto"/>
        <w:ind w:firstLine="0"/>
        <w:jc w:val="left"/>
        <w:rPr>
          <w:b/>
          <w:color w:val="auto"/>
        </w:rPr>
      </w:pPr>
      <w:r w:rsidRPr="00834FA2">
        <w:rPr>
          <w:b/>
          <w:color w:val="auto"/>
        </w:rPr>
        <w:t xml:space="preserve">Малый барабан. </w:t>
      </w:r>
    </w:p>
    <w:p w:rsidR="00B20D8A" w:rsidRPr="00834FA2" w:rsidRDefault="00B20D8A" w:rsidP="00B20D8A">
      <w:pPr>
        <w:spacing w:line="240" w:lineRule="auto"/>
        <w:ind w:firstLine="0"/>
        <w:jc w:val="left"/>
        <w:rPr>
          <w:color w:val="auto"/>
        </w:rPr>
      </w:pPr>
      <w:r w:rsidRPr="00834FA2">
        <w:rPr>
          <w:color w:val="auto"/>
        </w:rPr>
        <w:t>Валентин Снегирев. «И с акцентами, и с форшлагами. Ритмо-этюд».</w:t>
      </w:r>
    </w:p>
    <w:p w:rsidR="00B20D8A" w:rsidRPr="00834FA2" w:rsidRDefault="00B20D8A" w:rsidP="00B20D8A">
      <w:pPr>
        <w:spacing w:line="240" w:lineRule="auto"/>
        <w:ind w:firstLine="0"/>
        <w:jc w:val="left"/>
        <w:rPr>
          <w:color w:val="auto"/>
        </w:rPr>
      </w:pPr>
    </w:p>
    <w:p w:rsidR="00B20D8A" w:rsidRPr="00834FA2" w:rsidRDefault="00B20D8A" w:rsidP="00B20D8A">
      <w:pPr>
        <w:spacing w:line="240" w:lineRule="auto"/>
        <w:ind w:firstLine="0"/>
        <w:jc w:val="left"/>
        <w:rPr>
          <w:b/>
          <w:color w:val="auto"/>
        </w:rPr>
      </w:pPr>
      <w:r w:rsidRPr="00834FA2">
        <w:rPr>
          <w:b/>
          <w:color w:val="auto"/>
        </w:rPr>
        <w:t>Литавры.</w:t>
      </w:r>
    </w:p>
    <w:p w:rsidR="00B20D8A" w:rsidRPr="00834FA2" w:rsidRDefault="00B20D8A" w:rsidP="00B20D8A">
      <w:pPr>
        <w:spacing w:line="240" w:lineRule="auto"/>
        <w:ind w:firstLine="0"/>
        <w:jc w:val="left"/>
        <w:rPr>
          <w:color w:val="auto"/>
        </w:rPr>
      </w:pPr>
      <w:r w:rsidRPr="00834FA2">
        <w:rPr>
          <w:color w:val="auto"/>
        </w:rPr>
        <w:t>Небойша Живкович. «</w:t>
      </w:r>
      <w:r w:rsidRPr="00834FA2">
        <w:rPr>
          <w:color w:val="auto"/>
          <w:lang w:val="en-US"/>
        </w:rPr>
        <w:t>Cadenza</w:t>
      </w:r>
      <w:r w:rsidRPr="00834FA2">
        <w:rPr>
          <w:color w:val="auto"/>
        </w:rPr>
        <w:t>» для пяти литавр соло.</w:t>
      </w:r>
    </w:p>
    <w:p w:rsidR="00B20D8A" w:rsidRPr="00834FA2" w:rsidRDefault="00B20D8A" w:rsidP="00B20D8A">
      <w:pPr>
        <w:spacing w:line="240" w:lineRule="auto"/>
        <w:ind w:firstLine="0"/>
        <w:jc w:val="left"/>
        <w:rPr>
          <w:color w:val="auto"/>
        </w:rPr>
      </w:pPr>
    </w:p>
    <w:p w:rsidR="00B20D8A" w:rsidRPr="00834FA2" w:rsidRDefault="00B20D8A" w:rsidP="00B20D8A">
      <w:pPr>
        <w:spacing w:line="240" w:lineRule="auto"/>
        <w:ind w:firstLine="0"/>
        <w:jc w:val="left"/>
        <w:rPr>
          <w:b/>
          <w:color w:val="auto"/>
        </w:rPr>
      </w:pPr>
      <w:r w:rsidRPr="00834FA2">
        <w:rPr>
          <w:b/>
          <w:color w:val="auto"/>
        </w:rPr>
        <w:t xml:space="preserve">Вибрафон. </w:t>
      </w:r>
    </w:p>
    <w:p w:rsidR="00B20D8A" w:rsidRPr="00834FA2" w:rsidRDefault="00B20D8A" w:rsidP="00B20D8A">
      <w:pPr>
        <w:spacing w:line="240" w:lineRule="auto"/>
        <w:ind w:firstLine="0"/>
        <w:jc w:val="left"/>
        <w:rPr>
          <w:color w:val="auto"/>
        </w:rPr>
      </w:pPr>
      <w:r w:rsidRPr="00834FA2">
        <w:rPr>
          <w:color w:val="auto"/>
        </w:rPr>
        <w:t>Клод Дебюсси. «Арабеска» (транскрипция Karen Ervin Pershing).</w:t>
      </w:r>
    </w:p>
    <w:p w:rsidR="00B20D8A" w:rsidRPr="00834FA2" w:rsidRDefault="00B20D8A" w:rsidP="00B20D8A">
      <w:pPr>
        <w:ind w:firstLine="0"/>
        <w:jc w:val="left"/>
        <w:rPr>
          <w:color w:val="auto"/>
        </w:rPr>
      </w:pPr>
    </w:p>
    <w:p w:rsidR="00353DCF" w:rsidRPr="00834FA2" w:rsidRDefault="00B20D8A" w:rsidP="00B20D8A">
      <w:pPr>
        <w:jc w:val="center"/>
        <w:rPr>
          <w:b/>
        </w:rPr>
      </w:pPr>
      <w:r w:rsidRPr="00834FA2">
        <w:rPr>
          <w:b/>
          <w:lang w:val="en-US"/>
        </w:rPr>
        <w:t>II</w:t>
      </w:r>
      <w:r w:rsidRPr="00834FA2">
        <w:rPr>
          <w:b/>
        </w:rPr>
        <w:t xml:space="preserve"> тур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b/>
          <w:color w:val="auto"/>
        </w:rPr>
      </w:pPr>
      <w:r w:rsidRPr="00834FA2">
        <w:rPr>
          <w:b/>
          <w:color w:val="auto"/>
        </w:rPr>
        <w:t xml:space="preserve">Маримба. 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  <w:r w:rsidRPr="00834FA2">
        <w:rPr>
          <w:color w:val="auto"/>
        </w:rPr>
        <w:t>И.С. Бах. Прелюдия, Сарабанда и Жига (из одной из 6 Сюит для виолончели соло по выбору исполнителя).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  <w:r w:rsidRPr="00834FA2">
        <w:rPr>
          <w:b/>
          <w:color w:val="auto"/>
        </w:rPr>
        <w:t>Вибрафон</w:t>
      </w:r>
      <w:r w:rsidRPr="00834FA2">
        <w:rPr>
          <w:color w:val="auto"/>
        </w:rPr>
        <w:t xml:space="preserve">. </w:t>
      </w:r>
    </w:p>
    <w:p w:rsidR="00B20D8A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  <w:r w:rsidRPr="00834FA2">
        <w:rPr>
          <w:color w:val="auto"/>
        </w:rPr>
        <w:t>Одно произведение соло по выбору исполнителя</w:t>
      </w:r>
      <w:r w:rsidR="0060026A">
        <w:rPr>
          <w:color w:val="auto"/>
        </w:rPr>
        <w:t>.</w:t>
      </w:r>
      <w:r w:rsidRPr="00834FA2">
        <w:rPr>
          <w:color w:val="auto"/>
        </w:rPr>
        <w:t xml:space="preserve"> </w:t>
      </w:r>
    </w:p>
    <w:p w:rsidR="001D466C" w:rsidRPr="00834FA2" w:rsidRDefault="001D466C" w:rsidP="00B20D8A">
      <w:pPr>
        <w:spacing w:line="240" w:lineRule="auto"/>
        <w:ind w:firstLine="0"/>
        <w:contextualSpacing/>
        <w:jc w:val="left"/>
        <w:rPr>
          <w:color w:val="auto"/>
        </w:rPr>
      </w:pP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b/>
          <w:color w:val="auto"/>
        </w:rPr>
      </w:pPr>
      <w:r w:rsidRPr="00834FA2">
        <w:rPr>
          <w:b/>
          <w:color w:val="auto"/>
        </w:rPr>
        <w:t xml:space="preserve">Мультиперкуссия. 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  <w:r w:rsidRPr="00834FA2">
        <w:rPr>
          <w:color w:val="auto"/>
        </w:rPr>
        <w:t>Одно произведение соло по выбору исполнителя (продолжительностью не более 8 минут).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b/>
          <w:color w:val="auto"/>
        </w:rPr>
      </w:pPr>
      <w:r w:rsidRPr="00834FA2">
        <w:rPr>
          <w:b/>
          <w:color w:val="auto"/>
        </w:rPr>
        <w:t>Литавры.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  <w:r w:rsidRPr="00834FA2">
        <w:rPr>
          <w:color w:val="auto"/>
        </w:rPr>
        <w:t>Эллиот Картер. «8 пьес для литавр соло» (одна из четырех пьес цикла: «</w:t>
      </w:r>
      <w:r w:rsidRPr="00834FA2">
        <w:rPr>
          <w:color w:val="auto"/>
          <w:lang w:val="en-US"/>
        </w:rPr>
        <w:t>Saeta</w:t>
      </w:r>
      <w:r w:rsidRPr="00834FA2">
        <w:rPr>
          <w:color w:val="auto"/>
        </w:rPr>
        <w:t>», «</w:t>
      </w:r>
      <w:r w:rsidRPr="00834FA2">
        <w:rPr>
          <w:color w:val="auto"/>
          <w:lang w:val="en-US"/>
        </w:rPr>
        <w:t>Improvisation</w:t>
      </w:r>
      <w:r w:rsidRPr="00834FA2">
        <w:rPr>
          <w:color w:val="auto"/>
        </w:rPr>
        <w:t>», «</w:t>
      </w:r>
      <w:r w:rsidRPr="00834FA2">
        <w:rPr>
          <w:color w:val="auto"/>
          <w:lang w:val="en-US"/>
        </w:rPr>
        <w:t>Canaries</w:t>
      </w:r>
      <w:r w:rsidRPr="00834FA2">
        <w:rPr>
          <w:color w:val="auto"/>
        </w:rPr>
        <w:t>», «</w:t>
      </w:r>
      <w:r w:rsidRPr="00834FA2">
        <w:rPr>
          <w:color w:val="auto"/>
          <w:lang w:val="en-US"/>
        </w:rPr>
        <w:t>March</w:t>
      </w:r>
      <w:r w:rsidRPr="00834FA2">
        <w:rPr>
          <w:color w:val="auto"/>
        </w:rPr>
        <w:t>»).</w:t>
      </w:r>
    </w:p>
    <w:p w:rsidR="00B20D8A" w:rsidRDefault="00B20D8A" w:rsidP="00B20D8A">
      <w:pPr>
        <w:spacing w:line="240" w:lineRule="auto"/>
        <w:ind w:firstLine="0"/>
        <w:contextualSpacing/>
        <w:jc w:val="left"/>
        <w:rPr>
          <w:b/>
          <w:color w:val="auto"/>
        </w:rPr>
      </w:pPr>
    </w:p>
    <w:p w:rsidR="00B20D8A" w:rsidRPr="00834FA2" w:rsidRDefault="00B20D8A" w:rsidP="00B20D8A">
      <w:pPr>
        <w:jc w:val="center"/>
        <w:rPr>
          <w:color w:val="auto"/>
        </w:rPr>
      </w:pPr>
      <w:r w:rsidRPr="00834FA2">
        <w:rPr>
          <w:b/>
          <w:lang w:val="en-US"/>
        </w:rPr>
        <w:t>III</w:t>
      </w:r>
      <w:r w:rsidRPr="00834FA2">
        <w:rPr>
          <w:b/>
        </w:rPr>
        <w:t xml:space="preserve"> тур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b/>
          <w:color w:val="auto"/>
        </w:rPr>
      </w:pPr>
      <w:r w:rsidRPr="00834FA2">
        <w:rPr>
          <w:b/>
          <w:color w:val="auto"/>
        </w:rPr>
        <w:t xml:space="preserve">Маримба. 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  <w:r w:rsidRPr="00834FA2">
        <w:rPr>
          <w:color w:val="auto"/>
        </w:rPr>
        <w:t>Одно произведение соло по выбору исполнителя (продолжительностью не более 12 минут).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b/>
          <w:color w:val="auto"/>
        </w:rPr>
      </w:pPr>
      <w:r w:rsidRPr="00834FA2">
        <w:rPr>
          <w:b/>
          <w:color w:val="auto"/>
        </w:rPr>
        <w:lastRenderedPageBreak/>
        <w:t>Литавры.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  <w:r w:rsidRPr="00834FA2">
        <w:rPr>
          <w:color w:val="auto"/>
        </w:rPr>
        <w:t>Фредерик Макарес (</w:t>
      </w:r>
      <w:r w:rsidRPr="00834FA2">
        <w:rPr>
          <w:color w:val="auto"/>
          <w:lang w:val="en-US"/>
        </w:rPr>
        <w:t>Frederic</w:t>
      </w:r>
      <w:r w:rsidRPr="00834FA2">
        <w:rPr>
          <w:color w:val="auto"/>
        </w:rPr>
        <w:t xml:space="preserve"> </w:t>
      </w:r>
      <w:r w:rsidRPr="00834FA2">
        <w:rPr>
          <w:color w:val="auto"/>
          <w:lang w:val="en-US"/>
        </w:rPr>
        <w:t>Macarez</w:t>
      </w:r>
      <w:r w:rsidRPr="00834FA2">
        <w:rPr>
          <w:color w:val="auto"/>
        </w:rPr>
        <w:t>). 7 пьес для литавр соло (одна пьеса по выбору исполнителя).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b/>
          <w:color w:val="auto"/>
        </w:rPr>
      </w:pPr>
      <w:r w:rsidRPr="00834FA2">
        <w:rPr>
          <w:b/>
          <w:color w:val="auto"/>
        </w:rPr>
        <w:t xml:space="preserve">Мультиперкуссия. 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  <w:r w:rsidRPr="00834FA2">
        <w:rPr>
          <w:color w:val="auto"/>
        </w:rPr>
        <w:t>Хесус Торрес (</w:t>
      </w:r>
      <w:r w:rsidRPr="00834FA2">
        <w:rPr>
          <w:color w:val="auto"/>
          <w:lang w:val="en-US"/>
        </w:rPr>
        <w:t>Jesus</w:t>
      </w:r>
      <w:r w:rsidRPr="00834FA2">
        <w:rPr>
          <w:color w:val="auto"/>
        </w:rPr>
        <w:t xml:space="preserve"> </w:t>
      </w:r>
      <w:r w:rsidRPr="00834FA2">
        <w:rPr>
          <w:color w:val="auto"/>
          <w:lang w:val="en-US"/>
        </w:rPr>
        <w:t>Torres</w:t>
      </w:r>
      <w:r w:rsidRPr="00834FA2">
        <w:rPr>
          <w:color w:val="auto"/>
        </w:rPr>
        <w:t>). «</w:t>
      </w:r>
      <w:r w:rsidRPr="00834FA2">
        <w:rPr>
          <w:color w:val="auto"/>
          <w:lang w:val="en-US"/>
        </w:rPr>
        <w:t>Proteus</w:t>
      </w:r>
      <w:r w:rsidRPr="00834FA2">
        <w:rPr>
          <w:color w:val="auto"/>
        </w:rPr>
        <w:t xml:space="preserve">». </w:t>
      </w: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</w:p>
    <w:p w:rsidR="00B20D8A" w:rsidRPr="00834FA2" w:rsidRDefault="00B20D8A" w:rsidP="00B20D8A">
      <w:pPr>
        <w:spacing w:line="240" w:lineRule="auto"/>
        <w:ind w:firstLine="0"/>
        <w:contextualSpacing/>
        <w:jc w:val="left"/>
        <w:rPr>
          <w:color w:val="auto"/>
        </w:rPr>
      </w:pPr>
    </w:p>
    <w:p w:rsidR="00B20D8A" w:rsidRPr="00FA598E" w:rsidRDefault="00B20D8A" w:rsidP="00B20D8A">
      <w:pPr>
        <w:spacing w:line="240" w:lineRule="auto"/>
        <w:jc w:val="center"/>
        <w:rPr>
          <w:b/>
          <w:bCs/>
          <w:color w:val="auto"/>
        </w:rPr>
      </w:pPr>
      <w:r w:rsidRPr="00FA598E">
        <w:rPr>
          <w:b/>
          <w:bCs/>
          <w:color w:val="auto"/>
        </w:rPr>
        <w:t>Произведения для ксилофона, маримбы и вибрафона исполняются наизусть</w:t>
      </w:r>
    </w:p>
    <w:p w:rsidR="00DA6D8D" w:rsidRPr="00FA598E" w:rsidRDefault="00DA6D8D">
      <w:pPr>
        <w:spacing w:line="240" w:lineRule="auto"/>
        <w:rPr>
          <w:b/>
        </w:rPr>
      </w:pPr>
    </w:p>
    <w:p w:rsidR="00B20D8A" w:rsidRDefault="00B20D8A">
      <w:pPr>
        <w:spacing w:line="240" w:lineRule="auto"/>
      </w:pPr>
    </w:p>
    <w:sectPr w:rsidR="00B20D8A">
      <w:footerReference w:type="default" r:id="rId11"/>
      <w:pgSz w:w="11906" w:h="16838"/>
      <w:pgMar w:top="766" w:right="1134" w:bottom="766" w:left="1134" w:header="0" w:footer="709" w:gutter="0"/>
      <w:cols w:space="720"/>
      <w:formProt w:val="0"/>
      <w:titlePg/>
      <w:docGrid w:linePitch="381" w:charSpace="-14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F87" w:rsidRDefault="00034F87">
      <w:pPr>
        <w:spacing w:line="240" w:lineRule="auto"/>
      </w:pPr>
      <w:r>
        <w:separator/>
      </w:r>
    </w:p>
  </w:endnote>
  <w:endnote w:type="continuationSeparator" w:id="0">
    <w:p w:rsidR="00034F87" w:rsidRDefault="00034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647074"/>
      <w:docPartObj>
        <w:docPartGallery w:val="Page Numbers (Bottom of Page)"/>
        <w:docPartUnique/>
      </w:docPartObj>
    </w:sdtPr>
    <w:sdtEndPr/>
    <w:sdtContent>
      <w:p w:rsidR="00DA6D8D" w:rsidRDefault="002811F8">
        <w:pPr>
          <w:pStyle w:val="af0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</w:p>
    </w:sdtContent>
  </w:sdt>
  <w:p w:rsidR="00DA6D8D" w:rsidRDefault="00DA6D8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F87" w:rsidRDefault="00034F87">
      <w:pPr>
        <w:spacing w:line="240" w:lineRule="auto"/>
      </w:pPr>
      <w:r>
        <w:separator/>
      </w:r>
    </w:p>
  </w:footnote>
  <w:footnote w:type="continuationSeparator" w:id="0">
    <w:p w:rsidR="00034F87" w:rsidRDefault="00034F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27E7"/>
    <w:multiLevelType w:val="multilevel"/>
    <w:tmpl w:val="F03600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E97924"/>
    <w:multiLevelType w:val="multilevel"/>
    <w:tmpl w:val="51B035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B082E5D"/>
    <w:multiLevelType w:val="multilevel"/>
    <w:tmpl w:val="DDCA3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D8D"/>
    <w:rsid w:val="00034F87"/>
    <w:rsid w:val="00146DC9"/>
    <w:rsid w:val="001958D1"/>
    <w:rsid w:val="001D466C"/>
    <w:rsid w:val="002811F8"/>
    <w:rsid w:val="00353DCF"/>
    <w:rsid w:val="00513963"/>
    <w:rsid w:val="005C396A"/>
    <w:rsid w:val="0060026A"/>
    <w:rsid w:val="00A02240"/>
    <w:rsid w:val="00B20D8A"/>
    <w:rsid w:val="00D458DF"/>
    <w:rsid w:val="00DA6D8D"/>
    <w:rsid w:val="00DB3A2D"/>
    <w:rsid w:val="00F865F8"/>
    <w:rsid w:val="00F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DA44"/>
  <w15:docId w15:val="{F6B15A27-39CA-41E8-8E5B-75F427C0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8C"/>
    <w:pPr>
      <w:spacing w:line="360" w:lineRule="auto"/>
      <w:ind w:firstLine="709"/>
      <w:jc w:val="both"/>
    </w:pPr>
    <w:rPr>
      <w:color w:val="00000A"/>
      <w:sz w:val="28"/>
      <w:szCs w:val="28"/>
      <w:lang w:eastAsia="en-US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a"/>
    <w:link w:val="20"/>
    <w:uiPriority w:val="99"/>
    <w:qFormat/>
    <w:rsid w:val="0086708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6708C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9D1C96"/>
    <w:rPr>
      <w:rFonts w:cs="Times New Roman"/>
      <w:b/>
      <w:bCs/>
    </w:rPr>
  </w:style>
  <w:style w:type="character" w:customStyle="1" w:styleId="-">
    <w:name w:val="Интернет-ссылка"/>
    <w:basedOn w:val="a0"/>
    <w:locked/>
    <w:rsid w:val="007E13C6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qFormat/>
    <w:rsid w:val="00E620E3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qFormat/>
    <w:locked/>
    <w:rsid w:val="00E620E3"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locked/>
    <w:rsid w:val="00E620E3"/>
    <w:rPr>
      <w:rFonts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EC4DBC"/>
    <w:rPr>
      <w:rFonts w:ascii="Tahoma" w:hAnsi="Tahoma" w:cs="Tahoma"/>
      <w:sz w:val="16"/>
      <w:szCs w:val="16"/>
      <w:lang w:eastAsia="en-U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yt-uix-expander-head6">
    <w:name w:val="yt-uix-expander-head6"/>
    <w:basedOn w:val="a0"/>
    <w:qFormat/>
    <w:rsid w:val="00EE1323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</w:rPr>
  </w:style>
  <w:style w:type="paragraph" w:customStyle="1" w:styleId="21">
    <w:name w:val="Заголовок2"/>
    <w:basedOn w:val="10"/>
    <w:qFormat/>
  </w:style>
  <w:style w:type="paragraph" w:styleId="ad">
    <w:name w:val="List Paragraph"/>
    <w:basedOn w:val="a"/>
    <w:uiPriority w:val="99"/>
    <w:qFormat/>
    <w:rsid w:val="008F7E3D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E620E3"/>
    <w:pPr>
      <w:tabs>
        <w:tab w:val="center" w:pos="4677"/>
        <w:tab w:val="right" w:pos="9355"/>
      </w:tabs>
      <w:spacing w:line="240" w:lineRule="auto"/>
    </w:pPr>
  </w:style>
  <w:style w:type="paragraph" w:styleId="af0">
    <w:name w:val="footer"/>
    <w:basedOn w:val="a"/>
    <w:uiPriority w:val="99"/>
    <w:rsid w:val="00E620E3"/>
    <w:pPr>
      <w:tabs>
        <w:tab w:val="center" w:pos="4677"/>
        <w:tab w:val="right" w:pos="9355"/>
      </w:tabs>
      <w:spacing w:line="240" w:lineRule="auto"/>
    </w:pPr>
  </w:style>
  <w:style w:type="paragraph" w:styleId="af1">
    <w:name w:val="Balloon Text"/>
    <w:basedOn w:val="a"/>
    <w:uiPriority w:val="99"/>
    <w:semiHidden/>
    <w:unhideWhenUsed/>
    <w:qFormat/>
    <w:rsid w:val="00EC4DB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Блочная цитата"/>
    <w:basedOn w:val="a"/>
    <w:qFormat/>
  </w:style>
  <w:style w:type="paragraph" w:styleId="af3">
    <w:name w:val="Subtitle"/>
    <w:basedOn w:val="10"/>
    <w:qFormat/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konkur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zkonk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k@rosconcertcompa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FE35-7F22-482C-8834-465228CF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1207</Words>
  <Characters>6884</Characters>
  <Application>Microsoft Office Word</Application>
  <DocSecurity>0</DocSecurity>
  <Lines>57</Lines>
  <Paragraphs>16</Paragraphs>
  <ScaleCrop>false</ScaleCrop>
  <Company>diakov.net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Зайцев Михаил Вячеславович</cp:lastModifiedBy>
  <cp:revision>21</cp:revision>
  <cp:lastPrinted>2019-12-27T08:19:00Z</cp:lastPrinted>
  <dcterms:created xsi:type="dcterms:W3CDTF">2016-01-22T11:26:00Z</dcterms:created>
  <dcterms:modified xsi:type="dcterms:W3CDTF">2020-02-04T11:09:00Z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